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8B" w:rsidRPr="0006438B" w:rsidRDefault="00732002" w:rsidP="0006438B">
      <w:pPr>
        <w:jc w:val="center"/>
        <w:outlineLvl w:val="0"/>
        <w:rPr>
          <w:rFonts w:ascii="Times New Roman" w:hAnsi="Times New Roman" w:cs="Times New Roman"/>
          <w:b/>
          <w:bCs/>
          <w:kern w:val="36"/>
          <w:sz w:val="36"/>
          <w:szCs w:val="36"/>
        </w:rPr>
      </w:pPr>
      <w:r w:rsidRPr="0006438B">
        <w:rPr>
          <w:rFonts w:ascii="Times New Roman" w:hAnsi="Times New Roman" w:cs="Times New Roman"/>
          <w:b/>
          <w:bCs/>
          <w:kern w:val="36"/>
          <w:sz w:val="36"/>
          <w:szCs w:val="36"/>
        </w:rPr>
        <w:t xml:space="preserve">Началась массовая рассылка уведомлений </w:t>
      </w:r>
    </w:p>
    <w:p w:rsidR="00732002" w:rsidRPr="0006438B" w:rsidRDefault="00732002" w:rsidP="0006438B">
      <w:pPr>
        <w:jc w:val="center"/>
        <w:outlineLvl w:val="0"/>
        <w:rPr>
          <w:rFonts w:ascii="Times New Roman" w:hAnsi="Times New Roman" w:cs="Times New Roman"/>
          <w:b/>
          <w:bCs/>
          <w:kern w:val="36"/>
          <w:sz w:val="36"/>
          <w:szCs w:val="36"/>
        </w:rPr>
      </w:pPr>
      <w:r w:rsidRPr="0006438B">
        <w:rPr>
          <w:rFonts w:ascii="Times New Roman" w:hAnsi="Times New Roman" w:cs="Times New Roman"/>
          <w:b/>
          <w:bCs/>
          <w:kern w:val="36"/>
          <w:sz w:val="36"/>
          <w:szCs w:val="36"/>
        </w:rPr>
        <w:t>на уплату имущественных налогов</w:t>
      </w:r>
    </w:p>
    <w:p w:rsidR="0006438B" w:rsidRPr="0006438B" w:rsidRDefault="0006438B" w:rsidP="0006438B">
      <w:pPr>
        <w:jc w:val="center"/>
        <w:outlineLvl w:val="0"/>
        <w:rPr>
          <w:rFonts w:ascii="Times New Roman" w:hAnsi="Times New Roman" w:cs="Times New Roman"/>
          <w:b/>
          <w:bCs/>
          <w:kern w:val="36"/>
          <w:sz w:val="24"/>
          <w:szCs w:val="24"/>
        </w:rPr>
      </w:pPr>
    </w:p>
    <w:p w:rsidR="00732002" w:rsidRPr="0006438B" w:rsidRDefault="00FF5D96"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Межрайонная ИФНС России № 7 по Красноярскому краю</w:t>
      </w:r>
      <w:r w:rsidR="00732002" w:rsidRPr="0006438B">
        <w:rPr>
          <w:rFonts w:ascii="Times New Roman" w:hAnsi="Times New Roman" w:cs="Times New Roman"/>
          <w:color w:val="000000" w:themeColor="text1"/>
          <w:sz w:val="28"/>
          <w:szCs w:val="28"/>
        </w:rPr>
        <w:t xml:space="preserve"> сообщает о начале </w:t>
      </w:r>
      <w:r w:rsidR="0006438B" w:rsidRPr="0006438B">
        <w:rPr>
          <w:rFonts w:ascii="Times New Roman" w:hAnsi="Times New Roman" w:cs="Times New Roman"/>
          <w:color w:val="000000" w:themeColor="text1"/>
          <w:sz w:val="28"/>
          <w:szCs w:val="28"/>
        </w:rPr>
        <w:t>рассылки</w:t>
      </w:r>
      <w:r w:rsidR="00732002" w:rsidRPr="0006438B">
        <w:rPr>
          <w:rFonts w:ascii="Times New Roman" w:hAnsi="Times New Roman" w:cs="Times New Roman"/>
          <w:color w:val="000000" w:themeColor="text1"/>
          <w:sz w:val="28"/>
          <w:szCs w:val="28"/>
        </w:rPr>
        <w:t xml:space="preserve"> </w:t>
      </w:r>
      <w:hyperlink r:id="rId6" w:tgtFrame="_blank" w:history="1">
        <w:r w:rsidR="00732002" w:rsidRPr="0006438B">
          <w:rPr>
            <w:rFonts w:ascii="Times New Roman" w:hAnsi="Times New Roman" w:cs="Times New Roman"/>
            <w:color w:val="000000" w:themeColor="text1"/>
            <w:sz w:val="28"/>
            <w:szCs w:val="28"/>
          </w:rPr>
          <w:t>налоговы</w:t>
        </w:r>
        <w:r w:rsidR="0006438B" w:rsidRPr="0006438B">
          <w:rPr>
            <w:rFonts w:ascii="Times New Roman" w:hAnsi="Times New Roman" w:cs="Times New Roman"/>
            <w:color w:val="000000" w:themeColor="text1"/>
            <w:sz w:val="28"/>
            <w:szCs w:val="28"/>
          </w:rPr>
          <w:t>х</w:t>
        </w:r>
        <w:r w:rsidR="00732002" w:rsidRPr="0006438B">
          <w:rPr>
            <w:rFonts w:ascii="Times New Roman" w:hAnsi="Times New Roman" w:cs="Times New Roman"/>
            <w:color w:val="000000" w:themeColor="text1"/>
            <w:sz w:val="28"/>
            <w:szCs w:val="28"/>
          </w:rPr>
          <w:t xml:space="preserve"> уведомлени</w:t>
        </w:r>
        <w:r w:rsidR="0006438B" w:rsidRPr="0006438B">
          <w:rPr>
            <w:rFonts w:ascii="Times New Roman" w:hAnsi="Times New Roman" w:cs="Times New Roman"/>
            <w:color w:val="000000" w:themeColor="text1"/>
            <w:sz w:val="28"/>
            <w:szCs w:val="28"/>
          </w:rPr>
          <w:t>й</w:t>
        </w:r>
      </w:hyperlink>
      <w:r w:rsidR="00732002" w:rsidRPr="0006438B">
        <w:rPr>
          <w:rFonts w:ascii="Times New Roman" w:hAnsi="Times New Roman" w:cs="Times New Roman"/>
          <w:color w:val="000000" w:themeColor="text1"/>
          <w:sz w:val="28"/>
          <w:szCs w:val="28"/>
        </w:rPr>
        <w:t xml:space="preserve"> на уплату налога на </w:t>
      </w:r>
      <w:hyperlink r:id="rId7" w:tgtFrame="_blank" w:history="1">
        <w:r w:rsidR="00732002" w:rsidRPr="0006438B">
          <w:rPr>
            <w:rFonts w:ascii="Times New Roman" w:hAnsi="Times New Roman" w:cs="Times New Roman"/>
            <w:color w:val="000000" w:themeColor="text1"/>
            <w:sz w:val="28"/>
            <w:szCs w:val="28"/>
          </w:rPr>
          <w:t>имущество физических лиц</w:t>
        </w:r>
      </w:hyperlink>
      <w:r w:rsidR="00732002" w:rsidRPr="0006438B">
        <w:rPr>
          <w:rFonts w:ascii="Times New Roman" w:hAnsi="Times New Roman" w:cs="Times New Roman"/>
          <w:color w:val="000000" w:themeColor="text1"/>
          <w:sz w:val="28"/>
          <w:szCs w:val="28"/>
        </w:rPr>
        <w:t xml:space="preserve">, </w:t>
      </w:r>
      <w:hyperlink r:id="rId8" w:tgtFrame="_blank" w:history="1">
        <w:r w:rsidR="00732002" w:rsidRPr="0006438B">
          <w:rPr>
            <w:rFonts w:ascii="Times New Roman" w:hAnsi="Times New Roman" w:cs="Times New Roman"/>
            <w:color w:val="000000" w:themeColor="text1"/>
            <w:sz w:val="28"/>
            <w:szCs w:val="28"/>
          </w:rPr>
          <w:t>земельного</w:t>
        </w:r>
      </w:hyperlink>
      <w:r w:rsidR="00732002" w:rsidRPr="0006438B">
        <w:rPr>
          <w:rFonts w:ascii="Times New Roman" w:hAnsi="Times New Roman" w:cs="Times New Roman"/>
          <w:color w:val="000000" w:themeColor="text1"/>
          <w:sz w:val="28"/>
          <w:szCs w:val="28"/>
        </w:rPr>
        <w:t xml:space="preserve"> и </w:t>
      </w:r>
      <w:hyperlink r:id="rId9" w:tgtFrame="_blank" w:history="1">
        <w:r w:rsidR="00732002" w:rsidRPr="0006438B">
          <w:rPr>
            <w:rFonts w:ascii="Times New Roman" w:hAnsi="Times New Roman" w:cs="Times New Roman"/>
            <w:color w:val="000000" w:themeColor="text1"/>
            <w:sz w:val="28"/>
            <w:szCs w:val="28"/>
          </w:rPr>
          <w:t>транспортного налогов</w:t>
        </w:r>
      </w:hyperlink>
      <w:r w:rsidR="00732002" w:rsidRPr="0006438B">
        <w:rPr>
          <w:rFonts w:ascii="Times New Roman" w:hAnsi="Times New Roman" w:cs="Times New Roman"/>
          <w:color w:val="000000" w:themeColor="text1"/>
          <w:sz w:val="28"/>
          <w:szCs w:val="28"/>
        </w:rPr>
        <w:t xml:space="preserve">, а так же налога на доходы физических лиц за 2019 год. </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 xml:space="preserve">В общем порядке уведомление направляется по почте заказным письмом. Гражданам, получившим доступ к сервису </w:t>
      </w:r>
      <w:hyperlink r:id="rId10" w:tgtFrame="_blank" w:history="1">
        <w:r w:rsidRPr="0006438B">
          <w:rPr>
            <w:rFonts w:ascii="Times New Roman" w:hAnsi="Times New Roman" w:cs="Times New Roman"/>
            <w:color w:val="000000" w:themeColor="text1"/>
            <w:sz w:val="28"/>
            <w:szCs w:val="28"/>
          </w:rPr>
          <w:t>«Личный кабинет налогоплательщика для физических лиц»</w:t>
        </w:r>
      </w:hyperlink>
      <w:r w:rsidR="003603DD">
        <w:rPr>
          <w:rFonts w:ascii="Times New Roman" w:hAnsi="Times New Roman" w:cs="Times New Roman"/>
          <w:color w:val="000000" w:themeColor="text1"/>
          <w:sz w:val="28"/>
          <w:szCs w:val="28"/>
        </w:rPr>
        <w:t>,</w:t>
      </w:r>
      <w:r w:rsidRPr="0006438B">
        <w:rPr>
          <w:rFonts w:ascii="Times New Roman" w:hAnsi="Times New Roman" w:cs="Times New Roman"/>
          <w:color w:val="000000" w:themeColor="text1"/>
          <w:sz w:val="28"/>
          <w:szCs w:val="28"/>
        </w:rPr>
        <w:t xml:space="preserve"> бумажные уведомления на уплату </w:t>
      </w:r>
      <w:r w:rsidR="0006438B" w:rsidRPr="0006438B">
        <w:rPr>
          <w:rFonts w:ascii="Times New Roman" w:hAnsi="Times New Roman" w:cs="Times New Roman"/>
          <w:color w:val="000000" w:themeColor="text1"/>
          <w:sz w:val="28"/>
          <w:szCs w:val="28"/>
        </w:rPr>
        <w:t>имущественных налогов</w:t>
      </w:r>
      <w:r w:rsidRPr="0006438B">
        <w:rPr>
          <w:rFonts w:ascii="Times New Roman" w:hAnsi="Times New Roman" w:cs="Times New Roman"/>
          <w:color w:val="000000" w:themeColor="text1"/>
          <w:sz w:val="28"/>
          <w:szCs w:val="28"/>
        </w:rPr>
        <w:t xml:space="preserve"> не направляются. Если же вы хотите получать налоговые уведомления на бумажном носителе, следует представить письменное уведомление об этом в налоговый орган лично (через представителя) или по почте, либо в электронной форме через свой «Личный кабинет».</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 xml:space="preserve">Граждане, которые не хотят ждать почтовой рассылки налоговых уведомлений или размещения уведомления в витрине </w:t>
      </w:r>
      <w:hyperlink r:id="rId11" w:tgtFrame="_blank" w:history="1">
        <w:r w:rsidRPr="0006438B">
          <w:rPr>
            <w:rFonts w:ascii="Times New Roman" w:hAnsi="Times New Roman" w:cs="Times New Roman"/>
            <w:color w:val="000000" w:themeColor="text1"/>
            <w:sz w:val="28"/>
            <w:szCs w:val="28"/>
          </w:rPr>
          <w:t>«Личного кабинета»</w:t>
        </w:r>
      </w:hyperlink>
      <w:r w:rsidRPr="0006438B">
        <w:rPr>
          <w:rFonts w:ascii="Times New Roman" w:hAnsi="Times New Roman" w:cs="Times New Roman"/>
          <w:color w:val="000000" w:themeColor="text1"/>
          <w:sz w:val="28"/>
          <w:szCs w:val="28"/>
        </w:rPr>
        <w:t xml:space="preserve">, могут лично или через уполномоченного представителя обратиться с </w:t>
      </w:r>
      <w:hyperlink r:id="rId12" w:tgtFrame="_blank" w:history="1">
        <w:r w:rsidRPr="0006438B">
          <w:rPr>
            <w:rFonts w:ascii="Times New Roman" w:hAnsi="Times New Roman" w:cs="Times New Roman"/>
            <w:color w:val="000000" w:themeColor="text1"/>
            <w:sz w:val="28"/>
            <w:szCs w:val="28"/>
          </w:rPr>
          <w:t>заявлением</w:t>
        </w:r>
      </w:hyperlink>
      <w:r w:rsidRPr="0006438B">
        <w:rPr>
          <w:rFonts w:ascii="Times New Roman" w:hAnsi="Times New Roman" w:cs="Times New Roman"/>
          <w:color w:val="000000" w:themeColor="text1"/>
          <w:sz w:val="28"/>
          <w:szCs w:val="28"/>
        </w:rPr>
        <w:t xml:space="preserve"> о получении налогового уведомления в любую налоговую инспекцию.</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Не получат сводные налоговые уведомления граждане, обязательства которых по всем трем налогам составляют меньше 100 рублей, а также те, у которых за счет льгот и вычетов исчисленная сумма налогов может равняться нулю.</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Обращаем внимание, что в прошлом году изменилась форма налогового уведомления – в нем указаны штрих-код, QR-код и УИН для быстрой оплаты налогов через банковские терминалы и мобильные приложения.</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Ранее в уведомлении указывались все объекты имущества налогоплательщика, теперь в нем будет только то имущество, по которому исчислен налог. Например, если гражданин использует налоговую льготу, которая освобождает его от уплаты налога, или у физического лица есть переплата, полностью покрывающая сумму налога, то объекта имущества в уведомлении не будет.</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 xml:space="preserve">Важно помнить, что, если до 1 ноября вы не получили уведомление ни одним из выше названных способов, необходимо обратиться за ним в любую налоговую инспекцию или </w:t>
      </w:r>
      <w:hyperlink r:id="rId13" w:tgtFrame="_blank" w:history="1">
        <w:r w:rsidRPr="0006438B">
          <w:rPr>
            <w:rFonts w:ascii="Times New Roman" w:hAnsi="Times New Roman" w:cs="Times New Roman"/>
            <w:color w:val="000000" w:themeColor="text1"/>
            <w:sz w:val="28"/>
            <w:szCs w:val="28"/>
          </w:rPr>
          <w:t>МФЦ</w:t>
        </w:r>
      </w:hyperlink>
      <w:r w:rsidRPr="0006438B">
        <w:rPr>
          <w:rFonts w:ascii="Times New Roman" w:hAnsi="Times New Roman" w:cs="Times New Roman"/>
          <w:color w:val="000000" w:themeColor="text1"/>
          <w:sz w:val="28"/>
          <w:szCs w:val="28"/>
        </w:rPr>
        <w:t xml:space="preserve">, либо направить информацию через </w:t>
      </w:r>
      <w:hyperlink r:id="rId14" w:tgtFrame="_blank" w:history="1">
        <w:r w:rsidRPr="0006438B">
          <w:rPr>
            <w:rFonts w:ascii="Times New Roman" w:hAnsi="Times New Roman" w:cs="Times New Roman"/>
            <w:color w:val="000000" w:themeColor="text1"/>
            <w:sz w:val="28"/>
            <w:szCs w:val="28"/>
          </w:rPr>
          <w:t>«Личный кабинет налогоплательщика»</w:t>
        </w:r>
      </w:hyperlink>
      <w:r w:rsidRPr="0006438B">
        <w:rPr>
          <w:rFonts w:ascii="Times New Roman" w:hAnsi="Times New Roman" w:cs="Times New Roman"/>
          <w:color w:val="000000" w:themeColor="text1"/>
          <w:sz w:val="28"/>
          <w:szCs w:val="28"/>
        </w:rPr>
        <w:t>.</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На территории Российской Федерации установлен единый срок уплаты налогов физическими лицами - это 1 декабря года, следующего за истекшим периодом.</w:t>
      </w:r>
      <w:r w:rsidR="0006438B">
        <w:rPr>
          <w:rFonts w:ascii="Times New Roman" w:hAnsi="Times New Roman" w:cs="Times New Roman"/>
          <w:color w:val="000000" w:themeColor="text1"/>
          <w:sz w:val="28"/>
          <w:szCs w:val="28"/>
        </w:rPr>
        <w:t xml:space="preserve"> </w:t>
      </w:r>
      <w:r w:rsidRPr="0006438B">
        <w:rPr>
          <w:rFonts w:ascii="Times New Roman" w:hAnsi="Times New Roman" w:cs="Times New Roman"/>
          <w:color w:val="000000" w:themeColor="text1"/>
          <w:sz w:val="28"/>
          <w:szCs w:val="28"/>
        </w:rPr>
        <w:t xml:space="preserve">Таким образом, имущественные налоги за 2019 год нужно уплатить не позднее </w:t>
      </w:r>
      <w:r w:rsidRPr="0006438B">
        <w:rPr>
          <w:rFonts w:ascii="Times New Roman" w:hAnsi="Times New Roman" w:cs="Times New Roman"/>
          <w:b/>
          <w:color w:val="000000" w:themeColor="text1"/>
          <w:sz w:val="28"/>
          <w:szCs w:val="28"/>
        </w:rPr>
        <w:t>1 декабря 2020 года</w:t>
      </w:r>
      <w:r w:rsidRPr="0006438B">
        <w:rPr>
          <w:rFonts w:ascii="Times New Roman" w:hAnsi="Times New Roman" w:cs="Times New Roman"/>
          <w:color w:val="000000" w:themeColor="text1"/>
          <w:sz w:val="28"/>
          <w:szCs w:val="28"/>
        </w:rPr>
        <w:t>.</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Оплату имущественных налогов по-прежнему можно произвести в отделениях банков, банкоматах кредитных организаций, почтовых отделениях. Но проще и быстрее всего осуществить платежи онлайн. Это можно сделать с помощью</w:t>
      </w:r>
      <w:r w:rsidR="0006438B" w:rsidRPr="0006438B">
        <w:rPr>
          <w:rFonts w:ascii="Times New Roman" w:hAnsi="Times New Roman" w:cs="Times New Roman"/>
          <w:color w:val="000000" w:themeColor="text1"/>
          <w:sz w:val="28"/>
          <w:szCs w:val="28"/>
        </w:rPr>
        <w:t xml:space="preserve"> сервисов сайта ФНС России:</w:t>
      </w:r>
      <w:r w:rsidR="0006438B">
        <w:rPr>
          <w:rFonts w:ascii="Times New Roman" w:hAnsi="Times New Roman" w:cs="Times New Roman"/>
          <w:color w:val="000000" w:themeColor="text1"/>
          <w:sz w:val="28"/>
          <w:szCs w:val="28"/>
        </w:rPr>
        <w:t xml:space="preserve"> </w:t>
      </w:r>
      <w:hyperlink r:id="rId15" w:tgtFrame="_blank" w:history="1">
        <w:r w:rsidRPr="0006438B">
          <w:rPr>
            <w:rFonts w:ascii="Times New Roman" w:hAnsi="Times New Roman" w:cs="Times New Roman"/>
            <w:color w:val="000000" w:themeColor="text1"/>
            <w:sz w:val="28"/>
            <w:szCs w:val="28"/>
          </w:rPr>
          <w:t>«Личный кабинет налогоплательщика для физических лиц»</w:t>
        </w:r>
      </w:hyperlink>
      <w:r w:rsidR="0006438B" w:rsidRPr="0006438B">
        <w:rPr>
          <w:rFonts w:ascii="Times New Roman" w:hAnsi="Times New Roman" w:cs="Times New Roman"/>
          <w:color w:val="000000" w:themeColor="text1"/>
          <w:sz w:val="28"/>
          <w:szCs w:val="28"/>
        </w:rPr>
        <w:t>,</w:t>
      </w:r>
      <w:r w:rsidR="0006438B">
        <w:rPr>
          <w:rFonts w:ascii="Times New Roman" w:hAnsi="Times New Roman" w:cs="Times New Roman"/>
          <w:color w:val="000000" w:themeColor="text1"/>
          <w:sz w:val="28"/>
          <w:szCs w:val="28"/>
        </w:rPr>
        <w:t xml:space="preserve"> </w:t>
      </w:r>
      <w:hyperlink r:id="rId16" w:tgtFrame="_blank" w:history="1">
        <w:r w:rsidRPr="0006438B">
          <w:rPr>
            <w:rFonts w:ascii="Times New Roman" w:hAnsi="Times New Roman" w:cs="Times New Roman"/>
            <w:color w:val="000000" w:themeColor="text1"/>
            <w:sz w:val="28"/>
            <w:szCs w:val="28"/>
          </w:rPr>
          <w:t>«Уплата налогов и пошлин»</w:t>
        </w:r>
      </w:hyperlink>
      <w:r w:rsidRPr="0006438B">
        <w:rPr>
          <w:rFonts w:ascii="Times New Roman" w:hAnsi="Times New Roman" w:cs="Times New Roman"/>
          <w:color w:val="000000" w:themeColor="text1"/>
          <w:sz w:val="28"/>
          <w:szCs w:val="28"/>
        </w:rPr>
        <w:t xml:space="preserve">, </w:t>
      </w:r>
      <w:hyperlink r:id="rId17" w:anchor="singleTaxPayment" w:tgtFrame="_blank" w:history="1">
        <w:r w:rsidRPr="0006438B">
          <w:rPr>
            <w:rFonts w:ascii="Times New Roman" w:hAnsi="Times New Roman" w:cs="Times New Roman"/>
            <w:color w:val="000000" w:themeColor="text1"/>
            <w:sz w:val="28"/>
            <w:szCs w:val="28"/>
          </w:rPr>
          <w:t>«Единый налоговый платеж»</w:t>
        </w:r>
      </w:hyperlink>
      <w:r w:rsidR="0006438B" w:rsidRPr="0006438B">
        <w:rPr>
          <w:rFonts w:ascii="Times New Roman" w:hAnsi="Times New Roman" w:cs="Times New Roman"/>
          <w:color w:val="000000" w:themeColor="text1"/>
          <w:sz w:val="28"/>
          <w:szCs w:val="28"/>
        </w:rPr>
        <w:t xml:space="preserve">, а также с помощью </w:t>
      </w:r>
      <w:hyperlink r:id="rId18" w:tgtFrame="_blank" w:history="1">
        <w:r w:rsidRPr="0006438B">
          <w:rPr>
            <w:rFonts w:ascii="Times New Roman" w:hAnsi="Times New Roman" w:cs="Times New Roman"/>
            <w:color w:val="000000" w:themeColor="text1"/>
            <w:sz w:val="28"/>
            <w:szCs w:val="28"/>
          </w:rPr>
          <w:t xml:space="preserve">Единого портала </w:t>
        </w:r>
        <w:proofErr w:type="spellStart"/>
        <w:r w:rsidR="0006438B">
          <w:rPr>
            <w:rFonts w:ascii="Times New Roman" w:hAnsi="Times New Roman" w:cs="Times New Roman"/>
            <w:color w:val="000000" w:themeColor="text1"/>
            <w:sz w:val="28"/>
            <w:szCs w:val="28"/>
          </w:rPr>
          <w:t>Г</w:t>
        </w:r>
        <w:r w:rsidRPr="0006438B">
          <w:rPr>
            <w:rFonts w:ascii="Times New Roman" w:hAnsi="Times New Roman" w:cs="Times New Roman"/>
            <w:color w:val="000000" w:themeColor="text1"/>
            <w:sz w:val="28"/>
            <w:szCs w:val="28"/>
          </w:rPr>
          <w:t>осуслуг</w:t>
        </w:r>
        <w:proofErr w:type="spellEnd"/>
      </w:hyperlink>
      <w:r w:rsidR="0006438B" w:rsidRPr="0006438B">
        <w:rPr>
          <w:rFonts w:ascii="Times New Roman" w:hAnsi="Times New Roman" w:cs="Times New Roman"/>
          <w:color w:val="000000" w:themeColor="text1"/>
          <w:sz w:val="28"/>
          <w:szCs w:val="28"/>
        </w:rPr>
        <w:t xml:space="preserve"> </w:t>
      </w:r>
      <w:r w:rsidRPr="0006438B">
        <w:rPr>
          <w:rFonts w:ascii="Times New Roman" w:hAnsi="Times New Roman" w:cs="Times New Roman"/>
          <w:color w:val="000000" w:themeColor="text1"/>
          <w:sz w:val="28"/>
          <w:szCs w:val="28"/>
        </w:rPr>
        <w:t>или мобильного приложения «</w:t>
      </w:r>
      <w:bookmarkStart w:id="0" w:name="_GoBack"/>
      <w:bookmarkEnd w:id="0"/>
      <w:r w:rsidRPr="0006438B">
        <w:rPr>
          <w:rFonts w:ascii="Times New Roman" w:hAnsi="Times New Roman" w:cs="Times New Roman"/>
          <w:color w:val="000000" w:themeColor="text1"/>
          <w:sz w:val="28"/>
          <w:szCs w:val="28"/>
        </w:rPr>
        <w:t>Налоги ФЛ».</w:t>
      </w:r>
    </w:p>
    <w:p w:rsidR="00732002" w:rsidRPr="0006438B" w:rsidRDefault="0006438B"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О</w:t>
      </w:r>
      <w:r w:rsidR="00732002" w:rsidRPr="0006438B">
        <w:rPr>
          <w:rFonts w:ascii="Times New Roman" w:hAnsi="Times New Roman" w:cs="Times New Roman"/>
          <w:color w:val="000000" w:themeColor="text1"/>
          <w:sz w:val="28"/>
          <w:szCs w:val="28"/>
        </w:rPr>
        <w:t>бращае</w:t>
      </w:r>
      <w:r w:rsidRPr="0006438B">
        <w:rPr>
          <w:rFonts w:ascii="Times New Roman" w:hAnsi="Times New Roman" w:cs="Times New Roman"/>
          <w:color w:val="000000" w:themeColor="text1"/>
          <w:sz w:val="28"/>
          <w:szCs w:val="28"/>
        </w:rPr>
        <w:t>м</w:t>
      </w:r>
      <w:r w:rsidR="00732002" w:rsidRPr="0006438B">
        <w:rPr>
          <w:rFonts w:ascii="Times New Roman" w:hAnsi="Times New Roman" w:cs="Times New Roman"/>
          <w:color w:val="000000" w:themeColor="text1"/>
          <w:sz w:val="28"/>
          <w:szCs w:val="28"/>
        </w:rPr>
        <w:t xml:space="preserve"> внимание, что возможность уплатить имущественные налоги Единым платежом, не дожидаясь получения налогового уведомления, появилась у россиян с начала 2019 года.</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lastRenderedPageBreak/>
        <w:t>Использование нового способа уплаты налогов сокращает время на оформление платёжных документов, минимизирует ошибки при заполнении нескольких платежек, гарантирует уплату налогов без нарушения срока.</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Единый налоговый платеж - это денежные средства, которые гражданин добровольно одним платежным поручением перечисляет в бюджетную систему Российской Федерации. Сумма зачисляется на соответствующий счет Федерального казначейства для уплаты налога на имущество физических лиц, транспортного и земельного налогов.</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При наступлении срока уплаты налоговые органы самостоятельно проведут зачет платежа, направив суммы в бюджеты по месту нахождения соответствующих объектов налогообложения. В первую очередь будут погашены задолженности по налогам, если у физлиц таковые имеются. О проведенном зачете налогоплательщик будет проинформирован, в том числе и через Личный кабинет.</w:t>
      </w:r>
    </w:p>
    <w:p w:rsidR="00732002" w:rsidRPr="0006438B" w:rsidRDefault="00732002"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 xml:space="preserve">Перечислить единый налоговый платеж можно через </w:t>
      </w:r>
      <w:hyperlink r:id="rId19" w:tgtFrame="_blank" w:history="1">
        <w:r w:rsidRPr="0006438B">
          <w:rPr>
            <w:rFonts w:ascii="Times New Roman" w:hAnsi="Times New Roman" w:cs="Times New Roman"/>
            <w:color w:val="000000" w:themeColor="text1"/>
            <w:sz w:val="28"/>
            <w:szCs w:val="28"/>
          </w:rPr>
          <w:t>«Личный кабинет налогоплательщика для физических лиц»</w:t>
        </w:r>
      </w:hyperlink>
      <w:r w:rsidRPr="0006438B">
        <w:rPr>
          <w:rFonts w:ascii="Times New Roman" w:hAnsi="Times New Roman" w:cs="Times New Roman"/>
          <w:color w:val="000000" w:themeColor="text1"/>
          <w:sz w:val="28"/>
          <w:szCs w:val="28"/>
        </w:rPr>
        <w:t xml:space="preserve">, а также с помощью сервисов официального сайта ФНС России: </w:t>
      </w:r>
      <w:hyperlink r:id="rId20" w:anchor="singleTaxPayment" w:tgtFrame="_blank" w:history="1">
        <w:r w:rsidRPr="0006438B">
          <w:rPr>
            <w:rFonts w:ascii="Times New Roman" w:hAnsi="Times New Roman" w:cs="Times New Roman"/>
            <w:color w:val="000000" w:themeColor="text1"/>
            <w:sz w:val="28"/>
            <w:szCs w:val="28"/>
          </w:rPr>
          <w:t>«Уплата налогов, страховых взносов физических лиц»</w:t>
        </w:r>
      </w:hyperlink>
      <w:r w:rsidRPr="0006438B">
        <w:rPr>
          <w:rFonts w:ascii="Times New Roman" w:hAnsi="Times New Roman" w:cs="Times New Roman"/>
          <w:color w:val="000000" w:themeColor="text1"/>
          <w:sz w:val="28"/>
          <w:szCs w:val="28"/>
        </w:rPr>
        <w:t xml:space="preserve">, </w:t>
      </w:r>
      <w:hyperlink r:id="rId21" w:tgtFrame="_blank" w:history="1">
        <w:r w:rsidRPr="0006438B">
          <w:rPr>
            <w:rFonts w:ascii="Times New Roman" w:hAnsi="Times New Roman" w:cs="Times New Roman"/>
            <w:color w:val="000000" w:themeColor="text1"/>
            <w:sz w:val="28"/>
            <w:szCs w:val="28"/>
          </w:rPr>
          <w:t>«Уплата налогов за третьих лиц»</w:t>
        </w:r>
      </w:hyperlink>
      <w:r w:rsidRPr="0006438B">
        <w:rPr>
          <w:rFonts w:ascii="Times New Roman" w:hAnsi="Times New Roman" w:cs="Times New Roman"/>
          <w:color w:val="000000" w:themeColor="text1"/>
          <w:sz w:val="28"/>
          <w:szCs w:val="28"/>
        </w:rPr>
        <w:t xml:space="preserve">, </w:t>
      </w:r>
      <w:hyperlink r:id="rId22" w:anchor="paymentEdit" w:tgtFrame="_blank" w:history="1">
        <w:r w:rsidRPr="0006438B">
          <w:rPr>
            <w:rFonts w:ascii="Times New Roman" w:hAnsi="Times New Roman" w:cs="Times New Roman"/>
            <w:color w:val="000000" w:themeColor="text1"/>
            <w:sz w:val="28"/>
            <w:szCs w:val="28"/>
          </w:rPr>
          <w:t>«Заполнение платежного поручения»</w:t>
        </w:r>
      </w:hyperlink>
      <w:r w:rsidRPr="0006438B">
        <w:rPr>
          <w:rFonts w:ascii="Times New Roman" w:hAnsi="Times New Roman" w:cs="Times New Roman"/>
          <w:color w:val="000000" w:themeColor="text1"/>
          <w:sz w:val="28"/>
          <w:szCs w:val="28"/>
        </w:rPr>
        <w:t>. Уплатить налог за налогоплательщика может иное лицо (законный или уполномоченный представитель). При этом необходимо, чтобы платежные документы на перечисление налога позволяли идентифицировать того налогоплательщика, которому налог предъявлен.</w:t>
      </w:r>
    </w:p>
    <w:p w:rsidR="00732002" w:rsidRPr="0006438B" w:rsidRDefault="0006438B" w:rsidP="0006438B">
      <w:pPr>
        <w:ind w:firstLine="720"/>
        <w:jc w:val="both"/>
        <w:rPr>
          <w:rFonts w:ascii="Times New Roman" w:hAnsi="Times New Roman" w:cs="Times New Roman"/>
          <w:color w:val="000000" w:themeColor="text1"/>
          <w:sz w:val="28"/>
          <w:szCs w:val="28"/>
        </w:rPr>
      </w:pPr>
      <w:r w:rsidRPr="0006438B">
        <w:rPr>
          <w:rFonts w:ascii="Times New Roman" w:hAnsi="Times New Roman" w:cs="Times New Roman"/>
          <w:color w:val="000000" w:themeColor="text1"/>
          <w:sz w:val="28"/>
          <w:szCs w:val="28"/>
        </w:rPr>
        <w:t>Налоговые органы</w:t>
      </w:r>
      <w:r w:rsidR="00732002" w:rsidRPr="0006438B">
        <w:rPr>
          <w:rFonts w:ascii="Times New Roman" w:hAnsi="Times New Roman" w:cs="Times New Roman"/>
          <w:color w:val="000000" w:themeColor="text1"/>
          <w:sz w:val="28"/>
          <w:szCs w:val="28"/>
        </w:rPr>
        <w:t xml:space="preserve"> рекоменду</w:t>
      </w:r>
      <w:r w:rsidRPr="0006438B">
        <w:rPr>
          <w:rFonts w:ascii="Times New Roman" w:hAnsi="Times New Roman" w:cs="Times New Roman"/>
          <w:color w:val="000000" w:themeColor="text1"/>
          <w:sz w:val="28"/>
          <w:szCs w:val="28"/>
        </w:rPr>
        <w:t>ю</w:t>
      </w:r>
      <w:r w:rsidR="00732002" w:rsidRPr="0006438B">
        <w:rPr>
          <w:rFonts w:ascii="Times New Roman" w:hAnsi="Times New Roman" w:cs="Times New Roman"/>
          <w:color w:val="000000" w:themeColor="text1"/>
          <w:sz w:val="28"/>
          <w:szCs w:val="28"/>
        </w:rPr>
        <w:t>т не откладывать уплату имущественных налогов до крайнего срока, чтобы не забыть сделать это и не попасть в число должников. Это убережет налогоплательщика от санкций за нарушение сроков уплаты. Кроме того, имущественные налоги имеют большое социальное значение, так как поступают в региональные бюджеты и бюджеты муниципалитетов и используются для улучшения качества жизни граждан, проживающих на данных территориях.</w:t>
      </w:r>
    </w:p>
    <w:sectPr w:rsidR="00732002" w:rsidRPr="0006438B" w:rsidSect="00A212E8">
      <w:pgSz w:w="11906" w:h="16838"/>
      <w:pgMar w:top="567" w:right="707"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603D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46E2B"/>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002"/>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53/taxation/taxes/zemelny/zem_fl_ip/" TargetMode="External"/><Relationship Id="rId13" Type="http://schemas.openxmlformats.org/officeDocument/2006/relationships/hyperlink" Target="https://mfc53.novreg.ru/about/filials/?SECTION_ID=181"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s://service.nalog.ru/payment/payment-ex.html?payer=fl" TargetMode="External"/><Relationship Id="rId7" Type="http://schemas.openxmlformats.org/officeDocument/2006/relationships/hyperlink" Target="https://www.nalog.ru/rn53/taxation/taxes/nnifz/" TargetMode="External"/><Relationship Id="rId12" Type="http://schemas.openxmlformats.org/officeDocument/2006/relationships/hyperlink" Target="https://www.nalog.ru/html/sites/www.new.nalog.ru/doc/pril_fns560_111119.pdf" TargetMode="External"/><Relationship Id="rId17" Type="http://schemas.openxmlformats.org/officeDocument/2006/relationships/hyperlink" Target="https://service.nalog.ru/payment/payment.html?payer=fl" TargetMode="External"/><Relationship Id="rId2" Type="http://schemas.openxmlformats.org/officeDocument/2006/relationships/numbering" Target="numbering.xml"/><Relationship Id="rId16" Type="http://schemas.openxmlformats.org/officeDocument/2006/relationships/hyperlink" Target="https://service.nalog.ru/payment/index.html" TargetMode="External"/><Relationship Id="rId20" Type="http://schemas.openxmlformats.org/officeDocument/2006/relationships/hyperlink" Target="https://service.nalog.ru/payment/payment.html?payer=fl" TargetMode="External"/><Relationship Id="rId1" Type="http://schemas.openxmlformats.org/officeDocument/2006/relationships/customXml" Target="../customXml/item1.xml"/><Relationship Id="rId6" Type="http://schemas.openxmlformats.org/officeDocument/2006/relationships/hyperlink" Target="https://www.nalog.ru/rn53/snu2020/" TargetMode="External"/><Relationship Id="rId11" Type="http://schemas.openxmlformats.org/officeDocument/2006/relationships/hyperlink" Target="https://lkfl2.nalog.ru/lk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kfl2.nalog.ru/lkfl/login" TargetMode="External"/><Relationship Id="rId23" Type="http://schemas.openxmlformats.org/officeDocument/2006/relationships/fontTable" Target="fontTable.xml"/><Relationship Id="rId10" Type="http://schemas.openxmlformats.org/officeDocument/2006/relationships/hyperlink" Target="https://lkfl2.nalog.ru/lkfl/" TargetMode="External"/><Relationship Id="rId19" Type="http://schemas.openxmlformats.org/officeDocument/2006/relationships/hyperlink" Target="https://lkfl2.nalog.ru/lkfl/login" TargetMode="External"/><Relationship Id="rId4" Type="http://schemas.openxmlformats.org/officeDocument/2006/relationships/settings" Target="settings.xml"/><Relationship Id="rId9" Type="http://schemas.openxmlformats.org/officeDocument/2006/relationships/hyperlink" Target="https://www.nalog.ru/rn53/taxation/taxes/tr_ul/transport_fl/" TargetMode="External"/><Relationship Id="rId14" Type="http://schemas.openxmlformats.org/officeDocument/2006/relationships/hyperlink" Target="https://lkfl2.nalog.ru/lkfl/login" TargetMode="External"/><Relationship Id="rId22" Type="http://schemas.openxmlformats.org/officeDocument/2006/relationships/hyperlink" Target="https://service.nalog.ru/payment/payment.html?paye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8545B-17DE-4288-B761-EC0153A1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5</cp:revision>
  <cp:lastPrinted>2020-04-06T06:42:00Z</cp:lastPrinted>
  <dcterms:created xsi:type="dcterms:W3CDTF">2020-09-22T05:00:00Z</dcterms:created>
  <dcterms:modified xsi:type="dcterms:W3CDTF">2020-09-23T03:23:00Z</dcterms:modified>
</cp:coreProperties>
</file>